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252xeh1454u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Kubernetes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color w:val="000000"/>
              <w:u w:val="none"/>
            </w:rPr>
          </w:pPr>
          <w:hyperlink w:anchor="_uxh1ovlho2vc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Spring Boot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color w:val="000000"/>
              <w:u w:val="none"/>
            </w:rPr>
          </w:pPr>
          <w:hyperlink w:anchor="_38se59c7csqb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Linux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color w:val="000000"/>
              <w:u w:val="none"/>
            </w:rPr>
          </w:pPr>
          <w:hyperlink w:anchor="_krjcyhkurny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AWS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color w:val="000000"/>
              <w:u w:val="none"/>
            </w:rPr>
          </w:pPr>
          <w:hyperlink w:anchor="_gati9fq15ohb">
            <w:r w:rsidDel="00000000" w:rsidR="00000000" w:rsidRPr="00000000">
              <w:rPr>
                <w:b w:val="1"/>
                <w:color w:val="000000"/>
                <w:u w:val="none"/>
                <w:rtl w:val="0"/>
              </w:rPr>
              <w:t xml:space="preserve">MariaDB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color w:val="000000"/>
              <w:u w:val="none"/>
            </w:rPr>
          </w:pPr>
          <w:hyperlink w:anchor="_wvy14yuxilgc">
            <w:r w:rsidDel="00000000" w:rsidR="00000000" w:rsidRPr="00000000">
              <w:rPr>
                <w:b w:val="1"/>
                <w:color w:val="000000"/>
                <w:u w:val="none"/>
                <w:rtl w:val="0"/>
              </w:rPr>
              <w:t xml:space="preserve">Apache Kafka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h252xeh1454u" w:id="0"/>
      <w:bookmarkEnd w:id="0"/>
      <w:r w:rsidDel="00000000" w:rsidR="00000000" w:rsidRPr="00000000">
        <w:rPr>
          <w:rtl w:val="0"/>
        </w:rPr>
        <w:t xml:space="preserve">Kubernetes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 Deployment Strategies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Kubernetes Ingress versus Nodeport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Features, Limitations and use-cases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Workload Placement Strategies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uxh1ovlho2vc" w:id="1"/>
      <w:bookmarkEnd w:id="1"/>
      <w:r w:rsidDel="00000000" w:rsidR="00000000" w:rsidRPr="00000000">
        <w:rPr>
          <w:rtl w:val="0"/>
        </w:rPr>
        <w:t xml:space="preserve">Spring Boot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Java Persistence API (JPA)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Spring Security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Microservices Architecture Patterns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38se59c7csqb" w:id="2"/>
      <w:bookmarkEnd w:id="2"/>
      <w:r w:rsidDel="00000000" w:rsidR="00000000" w:rsidRPr="00000000">
        <w:rPr>
          <w:rtl w:val="0"/>
        </w:rPr>
        <w:t xml:space="preserve">Linux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Linux Boot Process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Explanation of Command 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vmstat and top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netstat 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Networking in Linux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/>
      </w:pPr>
      <w:bookmarkStart w:colFirst="0" w:colLast="0" w:name="_krjcyhkurnyj" w:id="3"/>
      <w:bookmarkEnd w:id="3"/>
      <w:r w:rsidDel="00000000" w:rsidR="00000000" w:rsidRPr="00000000">
        <w:rPr>
          <w:rtl w:val="0"/>
        </w:rPr>
        <w:t xml:space="preserve">AWS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Lambda, Containers and EC2, When to Use Which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AWS Database Solutions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Amazon Virtual Private Cloud (VPC), Patterns and Quotas </w:t>
      </w:r>
    </w:p>
    <w:p w:rsidR="00000000" w:rsidDel="00000000" w:rsidP="00000000" w:rsidRDefault="00000000" w:rsidRPr="00000000" w14:paraId="00000020">
      <w:pPr>
        <w:pStyle w:val="Heading1"/>
        <w:spacing w:after="240" w:before="240" w:lineRule="auto"/>
        <w:rPr/>
      </w:pPr>
      <w:bookmarkStart w:colFirst="0" w:colLast="0" w:name="_gati9fq15ohb" w:id="4"/>
      <w:bookmarkEnd w:id="4"/>
      <w:r w:rsidDel="00000000" w:rsidR="00000000" w:rsidRPr="00000000">
        <w:rPr>
          <w:rtl w:val="0"/>
        </w:rPr>
        <w:t xml:space="preserve">MariaDB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Stored Procedures and Triggers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Galera Replication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Tuning</w:t>
      </w:r>
    </w:p>
    <w:p w:rsidR="00000000" w:rsidDel="00000000" w:rsidP="00000000" w:rsidRDefault="00000000" w:rsidRPr="00000000" w14:paraId="00000024">
      <w:pPr>
        <w:pStyle w:val="Heading1"/>
        <w:spacing w:after="240" w:before="240" w:lineRule="auto"/>
        <w:rPr/>
      </w:pPr>
      <w:bookmarkStart w:colFirst="0" w:colLast="0" w:name="_wvy14yuxilgc" w:id="5"/>
      <w:bookmarkEnd w:id="5"/>
      <w:r w:rsidDel="00000000" w:rsidR="00000000" w:rsidRPr="00000000">
        <w:rPr>
          <w:rtl w:val="0"/>
        </w:rPr>
        <w:t xml:space="preserve">Apache Kafka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Kafka Connect and Change Data Capture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Kafka Cluster and Geo-Replication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Kafka Performance Tuning</w:t>
      </w:r>
    </w:p>
    <w:p w:rsidR="00000000" w:rsidDel="00000000" w:rsidP="00000000" w:rsidRDefault="00000000" w:rsidRPr="00000000" w14:paraId="00000028">
      <w:pPr>
        <w:pStyle w:val="Heading1"/>
        <w:spacing w:after="240" w:before="240" w:lineRule="auto"/>
        <w:rPr/>
      </w:pPr>
      <w:bookmarkStart w:colFirst="0" w:colLast="0" w:name="_qd9lfnf3aeso" w:id="6"/>
      <w:bookmarkEnd w:id="6"/>
      <w:r w:rsidDel="00000000" w:rsidR="00000000" w:rsidRPr="00000000">
        <w:rPr>
          <w:rtl w:val="0"/>
        </w:rPr>
        <w:t xml:space="preserve">Istio Service Mesh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Resilience and Fault Injection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Traffic Management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Gateway resource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ServiceEntry resources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Traffic Mirroring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non-Kubernetes workloads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